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A6" w:rsidRDefault="006822A6" w:rsidP="006822A6">
      <w:pPr>
        <w:pStyle w:val="Heading1"/>
        <w:ind w:right="8"/>
        <w:jc w:val="center"/>
        <w:rPr>
          <w:b w:val="0"/>
          <w:sz w:val="48"/>
        </w:rPr>
      </w:pPr>
      <w:bookmarkStart w:id="0" w:name="_Toc71845"/>
      <w:r>
        <w:rPr>
          <w:b w:val="0"/>
          <w:sz w:val="48"/>
        </w:rPr>
        <w:t xml:space="preserve">Published Papers </w:t>
      </w:r>
      <w:bookmarkEnd w:id="0"/>
    </w:p>
    <w:p w:rsidR="007038EE" w:rsidRDefault="007038EE" w:rsidP="007038EE"/>
    <w:p w:rsidR="007038EE" w:rsidRPr="007038EE" w:rsidRDefault="007038EE" w:rsidP="007038EE">
      <w:r>
        <w:t xml:space="preserve">Note: Bolded names indicate that author was a Roslyn High School student at the time the paper was written. </w:t>
      </w:r>
    </w:p>
    <w:p w:rsidR="006822A6" w:rsidRDefault="006822A6" w:rsidP="006822A6">
      <w:pPr>
        <w:spacing w:after="56"/>
      </w:pPr>
      <w:r>
        <w:t xml:space="preserve"> </w:t>
      </w:r>
    </w:p>
    <w:p w:rsidR="006822A6" w:rsidRDefault="006822A6" w:rsidP="006822A6">
      <w:pPr>
        <w:spacing w:after="4" w:line="250" w:lineRule="auto"/>
        <w:ind w:left="720" w:hanging="720"/>
      </w:pPr>
      <w:proofErr w:type="spellStart"/>
      <w:r>
        <w:rPr>
          <w:b/>
        </w:rPr>
        <w:t>Cervia</w:t>
      </w:r>
      <w:proofErr w:type="spellEnd"/>
      <w:r>
        <w:rPr>
          <w:b/>
        </w:rPr>
        <w:t>, L. D</w:t>
      </w:r>
      <w:proofErr w:type="gramStart"/>
      <w:r>
        <w:rPr>
          <w:b/>
        </w:rPr>
        <w:t>.</w:t>
      </w:r>
      <w:r>
        <w:rPr>
          <w:rFonts w:ascii="Gautami" w:eastAsia="Gautami" w:hAnsi="Gautami" w:cs="Gautami"/>
        </w:rPr>
        <w:t>​</w:t>
      </w:r>
      <w:r>
        <w:t>,</w:t>
      </w:r>
      <w:proofErr w:type="gramEnd"/>
      <w:r>
        <w:t xml:space="preserve"> McGowan, J. P., &amp; Weseley, A. J. (2010). Clinical and</w:t>
      </w:r>
      <w:r>
        <w:t xml:space="preserve"> demographic variables related </w:t>
      </w:r>
      <w:r>
        <w:t xml:space="preserve">to pain in HIV-infected individual treated with effective combination antiretroviral </w:t>
      </w:r>
      <w:proofErr w:type="gramStart"/>
      <w:r>
        <w:t>therapy  (</w:t>
      </w:r>
      <w:proofErr w:type="spellStart"/>
      <w:proofErr w:type="gramEnd"/>
      <w:r>
        <w:t>cART</w:t>
      </w:r>
      <w:proofErr w:type="spellEnd"/>
      <w:r>
        <w:t xml:space="preserve">). </w:t>
      </w:r>
      <w:r>
        <w:rPr>
          <w:rFonts w:ascii="Gautami" w:eastAsia="Gautami" w:hAnsi="Gautami" w:cs="Gautami"/>
        </w:rPr>
        <w:t>​</w:t>
      </w:r>
      <w:r>
        <w:rPr>
          <w:i/>
        </w:rPr>
        <w:t xml:space="preserve">Pain </w:t>
      </w:r>
      <w:proofErr w:type="gramStart"/>
      <w:r>
        <w:rPr>
          <w:i/>
        </w:rPr>
        <w:t>Medicine</w:t>
      </w:r>
      <w:r>
        <w:rPr>
          <w:rFonts w:ascii="Gautami" w:eastAsia="Gautami" w:hAnsi="Gautami" w:cs="Gautami"/>
          <w:sz w:val="23"/>
        </w:rPr>
        <w:t>​</w:t>
      </w:r>
      <w:r>
        <w:t>,</w:t>
      </w:r>
      <w:proofErr w:type="gramEnd"/>
      <w:r>
        <w:t xml:space="preserve"> </w:t>
      </w:r>
      <w:r>
        <w:rPr>
          <w:rFonts w:ascii="Gautami" w:eastAsia="Gautami" w:hAnsi="Gautami" w:cs="Gautami"/>
        </w:rPr>
        <w:t>​</w:t>
      </w:r>
      <w:r>
        <w:rPr>
          <w:i/>
        </w:rPr>
        <w:t>11</w:t>
      </w:r>
      <w:r>
        <w:rPr>
          <w:rFonts w:ascii="Gautami" w:eastAsia="Gautami" w:hAnsi="Gautami" w:cs="Gautami"/>
          <w:sz w:val="23"/>
        </w:rPr>
        <w:t>​</w:t>
      </w:r>
      <w:r>
        <w:t xml:space="preserve">(4), 498-503. </w:t>
      </w:r>
      <w:proofErr w:type="spellStart"/>
      <w:proofErr w:type="gramStart"/>
      <w:r>
        <w:t>doi</w:t>
      </w:r>
      <w:proofErr w:type="spellEnd"/>
      <w:proofErr w:type="gramEnd"/>
      <w:r>
        <w:t xml:space="preserve">: 10.1111/j.1526-4637.2010.00802.x. </w:t>
      </w:r>
    </w:p>
    <w:p w:rsidR="006822A6" w:rsidRDefault="006822A6" w:rsidP="006822A6">
      <w:pPr>
        <w:spacing w:after="0"/>
      </w:pPr>
      <w:r>
        <w:t xml:space="preserve"> </w:t>
      </w:r>
    </w:p>
    <w:p w:rsidR="006822A6" w:rsidRDefault="006822A6" w:rsidP="006822A6">
      <w:pPr>
        <w:spacing w:after="60" w:line="250" w:lineRule="auto"/>
        <w:ind w:left="720" w:hanging="720"/>
      </w:pPr>
      <w:proofErr w:type="spellStart"/>
      <w:r>
        <w:t>Chahine</w:t>
      </w:r>
      <w:proofErr w:type="spellEnd"/>
      <w:r>
        <w:t xml:space="preserve">, N. O., Bloom, O., </w:t>
      </w:r>
      <w:proofErr w:type="spellStart"/>
      <w:r>
        <w:t>Scro</w:t>
      </w:r>
      <w:proofErr w:type="spellEnd"/>
      <w:r>
        <w:t>, M., Stetson, N.</w:t>
      </w:r>
      <w:proofErr w:type="gramStart"/>
      <w:r>
        <w:t xml:space="preserve">, </w:t>
      </w:r>
      <w:r>
        <w:rPr>
          <w:rFonts w:ascii="Gautami" w:eastAsia="Gautami" w:hAnsi="Gautami" w:cs="Gautami"/>
        </w:rPr>
        <w:t>​</w:t>
      </w:r>
      <w:r>
        <w:rPr>
          <w:b/>
        </w:rPr>
        <w:t>Kumar</w:t>
      </w:r>
      <w:proofErr w:type="gramEnd"/>
      <w:r>
        <w:rPr>
          <w:b/>
        </w:rPr>
        <w:t>, A.</w:t>
      </w:r>
      <w:r>
        <w:rPr>
          <w:rFonts w:ascii="Gautami" w:eastAsia="Gautami" w:hAnsi="Gautami" w:cs="Gautami"/>
        </w:rPr>
        <w:t>​</w:t>
      </w:r>
      <w:r>
        <w:t xml:space="preserve">, </w:t>
      </w:r>
      <w:proofErr w:type="spellStart"/>
      <w:r>
        <w:t>Paptheodorou</w:t>
      </w:r>
      <w:proofErr w:type="spellEnd"/>
      <w:r>
        <w:t xml:space="preserve">, A., Levine, M., Grande,  D. A., &amp; Sherry, B. (2011). </w:t>
      </w:r>
      <w:r>
        <w:rPr>
          <w:rFonts w:ascii="Gautami" w:eastAsia="Gautami" w:hAnsi="Gautami" w:cs="Gautami"/>
        </w:rPr>
        <w:t>​</w:t>
      </w:r>
      <w:r>
        <w:rPr>
          <w:i/>
        </w:rPr>
        <w:t>In vivo</w:t>
      </w:r>
      <w:proofErr w:type="gramStart"/>
      <w:r>
        <w:rPr>
          <w:rFonts w:ascii="Gautami" w:eastAsia="Gautami" w:hAnsi="Gautami" w:cs="Gautami"/>
          <w:sz w:val="23"/>
        </w:rPr>
        <w:t>​</w:t>
      </w:r>
      <w:r>
        <w:t xml:space="preserve"> lypopol7ysaccharide</w:t>
      </w:r>
      <w:proofErr w:type="gramEnd"/>
      <w:r>
        <w:t xml:space="preserve"> (LPS) injection provokes secretion of  multiple pro-inflammatory mediators of intervertebral disc degeneration.  </w:t>
      </w:r>
    </w:p>
    <w:p w:rsidR="006822A6" w:rsidRDefault="006822A6" w:rsidP="006822A6">
      <w:pPr>
        <w:spacing w:after="0"/>
      </w:pPr>
      <w:r>
        <w:t xml:space="preserve"> </w:t>
      </w:r>
    </w:p>
    <w:p w:rsidR="006822A6" w:rsidRDefault="006822A6" w:rsidP="006822A6">
      <w:pPr>
        <w:spacing w:after="4" w:line="250" w:lineRule="auto"/>
        <w:ind w:left="720" w:hanging="720"/>
      </w:pPr>
      <w:r>
        <w:rPr>
          <w:b/>
        </w:rPr>
        <w:t>Chai, D</w:t>
      </w:r>
      <w:proofErr w:type="gramStart"/>
      <w:r>
        <w:rPr>
          <w:b/>
        </w:rPr>
        <w:t>.</w:t>
      </w:r>
      <w:r>
        <w:rPr>
          <w:rFonts w:ascii="Gautami" w:eastAsia="Gautami" w:hAnsi="Gautami" w:cs="Gautami"/>
        </w:rPr>
        <w:t>​</w:t>
      </w:r>
      <w:r>
        <w:t>,</w:t>
      </w:r>
      <w:proofErr w:type="gramEnd"/>
      <w:r>
        <w:t xml:space="preserve"> &amp; Weseley, A. J. (2017). Is STEM running out of steam for Asian Americans? </w:t>
      </w:r>
      <w:proofErr w:type="gramStart"/>
      <w:r>
        <w:t>College  admissions</w:t>
      </w:r>
      <w:proofErr w:type="gramEnd"/>
      <w:r>
        <w:t xml:space="preserve"> officers' perceptions of applicants. </w:t>
      </w:r>
      <w:r>
        <w:rPr>
          <w:rFonts w:ascii="Gautami" w:eastAsia="Gautami" w:hAnsi="Gautami" w:cs="Gautami"/>
        </w:rPr>
        <w:t>​</w:t>
      </w:r>
      <w:r>
        <w:rPr>
          <w:i/>
        </w:rPr>
        <w:t xml:space="preserve">Asian Journal of Social </w:t>
      </w:r>
      <w:proofErr w:type="gramStart"/>
      <w:r>
        <w:rPr>
          <w:i/>
        </w:rPr>
        <w:t>Psychology</w:t>
      </w:r>
      <w:r>
        <w:rPr>
          <w:rFonts w:ascii="Gautami" w:eastAsia="Gautami" w:hAnsi="Gautami" w:cs="Gautami"/>
          <w:sz w:val="23"/>
        </w:rPr>
        <w:t>​</w:t>
      </w:r>
      <w:r>
        <w:t>,</w:t>
      </w:r>
      <w:proofErr w:type="gramEnd"/>
      <w:r>
        <w:t xml:space="preserve"> </w:t>
      </w:r>
      <w:r>
        <w:rPr>
          <w:rFonts w:ascii="Gautami" w:eastAsia="Gautami" w:hAnsi="Gautami" w:cs="Gautami"/>
        </w:rPr>
        <w:t>​</w:t>
      </w:r>
      <w:r>
        <w:rPr>
          <w:i/>
        </w:rPr>
        <w:t>20</w:t>
      </w:r>
      <w:r>
        <w:rPr>
          <w:rFonts w:ascii="Gautami" w:eastAsia="Gautami" w:hAnsi="Gautami" w:cs="Gautami"/>
          <w:sz w:val="23"/>
        </w:rPr>
        <w:t>​</w:t>
      </w:r>
      <w:r>
        <w:t xml:space="preserve">(1),  45-53. </w:t>
      </w:r>
      <w:proofErr w:type="spellStart"/>
      <w:proofErr w:type="gramStart"/>
      <w:r>
        <w:t>doi</w:t>
      </w:r>
      <w:proofErr w:type="spellEnd"/>
      <w:proofErr w:type="gramEnd"/>
      <w:r>
        <w:t xml:space="preserve">: 10.1111/ajsp.12165. </w:t>
      </w:r>
    </w:p>
    <w:p w:rsidR="006822A6" w:rsidRDefault="006822A6" w:rsidP="006822A6">
      <w:pPr>
        <w:spacing w:after="0"/>
      </w:pPr>
      <w:r>
        <w:t xml:space="preserve"> </w:t>
      </w:r>
    </w:p>
    <w:p w:rsidR="006822A6" w:rsidRDefault="006822A6" w:rsidP="006822A6">
      <w:pPr>
        <w:spacing w:after="32" w:line="250" w:lineRule="auto"/>
        <w:ind w:left="720" w:hanging="720"/>
      </w:pPr>
      <w:r>
        <w:rPr>
          <w:b/>
        </w:rPr>
        <w:t>Chen, B</w:t>
      </w:r>
      <w:proofErr w:type="gramStart"/>
      <w:r>
        <w:rPr>
          <w:b/>
        </w:rPr>
        <w:t>.</w:t>
      </w:r>
      <w:r>
        <w:rPr>
          <w:rFonts w:ascii="Gautami" w:eastAsia="Gautami" w:hAnsi="Gautami" w:cs="Gautami"/>
        </w:rPr>
        <w:t>​</w:t>
      </w:r>
      <w:r w:rsidR="007038EE">
        <w:t>,</w:t>
      </w:r>
      <w:proofErr w:type="gramEnd"/>
      <w:r w:rsidR="007038EE">
        <w:t xml:space="preserve"> &amp; Weseley, A. J. (2011</w:t>
      </w:r>
      <w:r>
        <w:t xml:space="preserve">). The effect of student ethnicity on student perceptions.  </w:t>
      </w:r>
      <w:r>
        <w:rPr>
          <w:i/>
        </w:rPr>
        <w:t xml:space="preserve">Journal of Research in </w:t>
      </w:r>
      <w:proofErr w:type="gramStart"/>
      <w:r>
        <w:rPr>
          <w:i/>
        </w:rPr>
        <w:t>Education</w:t>
      </w:r>
      <w:r>
        <w:rPr>
          <w:rFonts w:ascii="Gautami" w:eastAsia="Gautami" w:hAnsi="Gautami" w:cs="Gautami"/>
          <w:sz w:val="23"/>
        </w:rPr>
        <w:t>​</w:t>
      </w:r>
      <w:r>
        <w:t>,</w:t>
      </w:r>
      <w:proofErr w:type="gramEnd"/>
      <w:r>
        <w:t xml:space="preserve"> </w:t>
      </w:r>
      <w:r>
        <w:rPr>
          <w:rFonts w:ascii="Gautami" w:eastAsia="Gautami" w:hAnsi="Gautami" w:cs="Gautami"/>
        </w:rPr>
        <w:t>​</w:t>
      </w:r>
      <w:r>
        <w:rPr>
          <w:i/>
        </w:rPr>
        <w:t>22</w:t>
      </w:r>
      <w:r>
        <w:rPr>
          <w:rFonts w:ascii="Gautami" w:eastAsia="Gautami" w:hAnsi="Gautami" w:cs="Gautami"/>
          <w:sz w:val="23"/>
        </w:rPr>
        <w:t>​</w:t>
      </w:r>
      <w:r>
        <w:t xml:space="preserve">(2), 55-65.  </w:t>
      </w:r>
      <w:bookmarkStart w:id="1" w:name="_GoBack"/>
      <w:bookmarkEnd w:id="1"/>
    </w:p>
    <w:p w:rsidR="006822A6" w:rsidRDefault="006822A6" w:rsidP="006822A6">
      <w:pPr>
        <w:spacing w:after="0"/>
      </w:pPr>
      <w:r>
        <w:t xml:space="preserve"> </w:t>
      </w:r>
    </w:p>
    <w:p w:rsidR="006822A6" w:rsidRDefault="006822A6" w:rsidP="006822A6">
      <w:pPr>
        <w:spacing w:after="4" w:line="250" w:lineRule="auto"/>
        <w:ind w:left="720" w:hanging="720"/>
      </w:pPr>
      <w:r>
        <w:t xml:space="preserve">Daley, D., Mani, V. R., Mohan, N., Akkad, N., </w:t>
      </w:r>
      <w:proofErr w:type="spellStart"/>
      <w:r>
        <w:t>Balasubramania</w:t>
      </w:r>
      <w:proofErr w:type="spellEnd"/>
      <w:r>
        <w:t xml:space="preserve"> Pandian, G. S. D., </w:t>
      </w:r>
      <w:proofErr w:type="spellStart"/>
      <w:r>
        <w:t>Savadkar</w:t>
      </w:r>
      <w:proofErr w:type="spellEnd"/>
      <w:r>
        <w:t xml:space="preserve">, S., Lee,  K. B., Torres-Hernandez, A., </w:t>
      </w:r>
      <w:proofErr w:type="spellStart"/>
      <w:r>
        <w:t>Aykut</w:t>
      </w:r>
      <w:proofErr w:type="spellEnd"/>
      <w:r>
        <w:t xml:space="preserve">, B., </w:t>
      </w:r>
      <w:proofErr w:type="spellStart"/>
      <w:r>
        <w:t>Diskin</w:t>
      </w:r>
      <w:proofErr w:type="spellEnd"/>
      <w:r>
        <w:t xml:space="preserve">, B., Wang, W., Farooq, M. S., Mahmud, A. I.,  </w:t>
      </w:r>
    </w:p>
    <w:p w:rsidR="006822A6" w:rsidRDefault="006822A6" w:rsidP="006822A6">
      <w:pPr>
        <w:spacing w:after="4" w:line="250" w:lineRule="auto"/>
        <w:ind w:left="730" w:hanging="10"/>
      </w:pPr>
      <w:proofErr w:type="spellStart"/>
      <w:r>
        <w:t>Werba</w:t>
      </w:r>
      <w:proofErr w:type="spellEnd"/>
      <w:r>
        <w:t xml:space="preserve">, G., Morales, E. J., </w:t>
      </w:r>
      <w:proofErr w:type="spellStart"/>
      <w:r>
        <w:t>Lall</w:t>
      </w:r>
      <w:proofErr w:type="spellEnd"/>
      <w:r>
        <w:t xml:space="preserve">, S., </w:t>
      </w:r>
      <w:proofErr w:type="spellStart"/>
      <w:r>
        <w:t>Wadowski</w:t>
      </w:r>
      <w:proofErr w:type="spellEnd"/>
      <w:r>
        <w:t>, B. J., Rubin, A. G.</w:t>
      </w:r>
      <w:proofErr w:type="gramStart"/>
      <w:r>
        <w:t xml:space="preserve">, </w:t>
      </w:r>
      <w:r>
        <w:rPr>
          <w:rFonts w:ascii="Gautami" w:eastAsia="Gautami" w:hAnsi="Gautami" w:cs="Gautami"/>
        </w:rPr>
        <w:t>​</w:t>
      </w:r>
      <w:r>
        <w:rPr>
          <w:b/>
        </w:rPr>
        <w:t>Berman</w:t>
      </w:r>
      <w:proofErr w:type="gramEnd"/>
      <w:r>
        <w:rPr>
          <w:b/>
        </w:rPr>
        <w:t>, M. E.</w:t>
      </w:r>
      <w:r>
        <w:rPr>
          <w:rFonts w:ascii="Gautami" w:eastAsia="Gautami" w:hAnsi="Gautami" w:cs="Gautami"/>
        </w:rPr>
        <w:t>​</w:t>
      </w:r>
      <w:r>
        <w:t xml:space="preserve">, Narayanan,  R., </w:t>
      </w:r>
      <w:proofErr w:type="spellStart"/>
      <w:r>
        <w:t>Hundeyin</w:t>
      </w:r>
      <w:proofErr w:type="spellEnd"/>
      <w:r>
        <w:t xml:space="preserve">, M., &amp; Miller, G. (2017). NLRP3 signaling drives macrophage-induced </w:t>
      </w:r>
      <w:proofErr w:type="gramStart"/>
      <w:r>
        <w:t>adaptive  immune</w:t>
      </w:r>
      <w:proofErr w:type="gramEnd"/>
      <w:r>
        <w:t xml:space="preserve"> suppression in pancreatic carcinoma. </w:t>
      </w:r>
      <w:r>
        <w:rPr>
          <w:i/>
        </w:rPr>
        <w:t>The Journal of Experimental Medicine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rPr>
          <w:rFonts w:ascii="Gautami" w:eastAsia="Gautami" w:hAnsi="Gautami" w:cs="Gautami"/>
          <w:sz w:val="23"/>
        </w:rPr>
        <w:t>​</w:t>
      </w:r>
      <w:proofErr w:type="gramStart"/>
      <w:r>
        <w:t xml:space="preserve">,  </w:t>
      </w:r>
      <w:r>
        <w:rPr>
          <w:i/>
        </w:rPr>
        <w:t>214</w:t>
      </w:r>
      <w:proofErr w:type="gramEnd"/>
      <w:r>
        <w:rPr>
          <w:rFonts w:ascii="Gautami" w:eastAsia="Gautami" w:hAnsi="Gautami" w:cs="Gautami"/>
          <w:sz w:val="23"/>
        </w:rPr>
        <w:t>​</w:t>
      </w:r>
      <w:r>
        <w:t xml:space="preserve">(5), 1-14. </w:t>
      </w:r>
      <w:proofErr w:type="spellStart"/>
      <w:proofErr w:type="gramStart"/>
      <w:r>
        <w:t>doi</w:t>
      </w:r>
      <w:proofErr w:type="spellEnd"/>
      <w:proofErr w:type="gramEnd"/>
      <w:r>
        <w:t xml:space="preserve">: 10.1084/jem.20161707 </w:t>
      </w:r>
    </w:p>
    <w:p w:rsidR="006822A6" w:rsidRDefault="006822A6" w:rsidP="006822A6">
      <w:pPr>
        <w:spacing w:after="0"/>
      </w:pPr>
      <w:r>
        <w:t xml:space="preserve"> </w:t>
      </w:r>
    </w:p>
    <w:p w:rsidR="006822A6" w:rsidRDefault="006822A6" w:rsidP="006822A6">
      <w:pPr>
        <w:spacing w:after="4" w:line="250" w:lineRule="auto"/>
        <w:ind w:left="720" w:hanging="720"/>
      </w:pPr>
      <w:r>
        <w:rPr>
          <w:b/>
        </w:rPr>
        <w:t>Feldman, M</w:t>
      </w:r>
      <w:proofErr w:type="gramStart"/>
      <w:r>
        <w:rPr>
          <w:b/>
        </w:rPr>
        <w:t>.</w:t>
      </w:r>
      <w:r>
        <w:rPr>
          <w:rFonts w:ascii="Gautami" w:eastAsia="Gautami" w:hAnsi="Gautami" w:cs="Gautami"/>
        </w:rPr>
        <w:t>​</w:t>
      </w:r>
      <w:r>
        <w:t>,</w:t>
      </w:r>
      <w:proofErr w:type="gramEnd"/>
      <w:r>
        <w:t xml:space="preserve"> &amp; Weseley, A. J. (2013). Which name unlocks the door? The effect of </w:t>
      </w:r>
      <w:proofErr w:type="gramStart"/>
      <w:r>
        <w:t>tenant  race</w:t>
      </w:r>
      <w:proofErr w:type="gramEnd"/>
      <w:r>
        <w:t xml:space="preserve">/ethnicity on landlord response. </w:t>
      </w:r>
      <w:r>
        <w:rPr>
          <w:rFonts w:ascii="Gautami" w:eastAsia="Gautami" w:hAnsi="Gautami" w:cs="Gautami"/>
        </w:rPr>
        <w:t>​</w:t>
      </w:r>
      <w:r>
        <w:rPr>
          <w:i/>
        </w:rPr>
        <w:t xml:space="preserve">Journal of Applied Social </w:t>
      </w:r>
      <w:proofErr w:type="gramStart"/>
      <w:r>
        <w:rPr>
          <w:i/>
        </w:rPr>
        <w:t>Psychology</w:t>
      </w:r>
      <w:r>
        <w:rPr>
          <w:rFonts w:ascii="Gautami" w:eastAsia="Gautami" w:hAnsi="Gautami" w:cs="Gautami"/>
          <w:sz w:val="23"/>
        </w:rPr>
        <w:t>​</w:t>
      </w:r>
      <w:r>
        <w:t>,</w:t>
      </w:r>
      <w:proofErr w:type="gramEnd"/>
      <w:r>
        <w:t xml:space="preserve"> </w:t>
      </w:r>
      <w:r>
        <w:rPr>
          <w:rFonts w:ascii="Gautami" w:eastAsia="Gautami" w:hAnsi="Gautami" w:cs="Gautami"/>
        </w:rPr>
        <w:t>​</w:t>
      </w:r>
      <w:r>
        <w:rPr>
          <w:i/>
        </w:rPr>
        <w:t>43</w:t>
      </w:r>
      <w:r>
        <w:rPr>
          <w:rFonts w:ascii="Gautami" w:eastAsia="Gautami" w:hAnsi="Gautami" w:cs="Gautami"/>
          <w:sz w:val="23"/>
        </w:rPr>
        <w:t>​</w:t>
      </w:r>
      <w:r>
        <w:t xml:space="preserve">(S2),  E416-E425. </w:t>
      </w:r>
      <w:proofErr w:type="spellStart"/>
      <w:proofErr w:type="gramStart"/>
      <w:r>
        <w:t>doi</w:t>
      </w:r>
      <w:proofErr w:type="spellEnd"/>
      <w:proofErr w:type="gramEnd"/>
      <w:r>
        <w:t xml:space="preserve">: 10.1111/jasp.12034 </w:t>
      </w:r>
    </w:p>
    <w:p w:rsidR="006822A6" w:rsidRDefault="006822A6" w:rsidP="006822A6">
      <w:pPr>
        <w:spacing w:after="0"/>
      </w:pPr>
      <w:r>
        <w:t xml:space="preserve"> </w:t>
      </w:r>
    </w:p>
    <w:p w:rsidR="006822A6" w:rsidRDefault="006822A6" w:rsidP="006822A6">
      <w:pPr>
        <w:spacing w:after="4" w:line="250" w:lineRule="auto"/>
        <w:ind w:left="720" w:hanging="720"/>
      </w:pPr>
      <w:r>
        <w:rPr>
          <w:b/>
        </w:rPr>
        <w:t>Forrest, A. L</w:t>
      </w:r>
      <w:proofErr w:type="gramStart"/>
      <w:r>
        <w:rPr>
          <w:b/>
        </w:rPr>
        <w:t>.</w:t>
      </w:r>
      <w:r>
        <w:rPr>
          <w:rFonts w:ascii="Gautami" w:eastAsia="Gautami" w:hAnsi="Gautami" w:cs="Gautami"/>
        </w:rPr>
        <w:t>​</w:t>
      </w:r>
      <w:r>
        <w:t>,</w:t>
      </w:r>
      <w:proofErr w:type="gramEnd"/>
      <w:r>
        <w:t xml:space="preserve"> &amp; Weseley, A. J. (2007). To vote or not to vote? An exploration of the </w:t>
      </w:r>
      <w:proofErr w:type="gramStart"/>
      <w:r>
        <w:t>factors  contributing</w:t>
      </w:r>
      <w:proofErr w:type="gramEnd"/>
      <w:r>
        <w:t xml:space="preserve"> to the political efficacy and intent to vote of high school students. </w:t>
      </w:r>
      <w:r>
        <w:rPr>
          <w:rFonts w:ascii="Gautami" w:eastAsia="Gautami" w:hAnsi="Gautami" w:cs="Gautami"/>
        </w:rPr>
        <w:t>​</w:t>
      </w:r>
      <w:r>
        <w:rPr>
          <w:i/>
        </w:rPr>
        <w:t xml:space="preserve">Journal </w:t>
      </w:r>
      <w:proofErr w:type="gramStart"/>
      <w:r>
        <w:rPr>
          <w:i/>
        </w:rPr>
        <w:t>of  Social</w:t>
      </w:r>
      <w:proofErr w:type="gramEnd"/>
      <w:r>
        <w:rPr>
          <w:i/>
        </w:rPr>
        <w:t xml:space="preserve"> Studies Research</w:t>
      </w:r>
      <w:r>
        <w:rPr>
          <w:rFonts w:ascii="Gautami" w:eastAsia="Gautami" w:hAnsi="Gautami" w:cs="Gautami"/>
          <w:sz w:val="23"/>
        </w:rPr>
        <w:t>​</w:t>
      </w:r>
      <w:r>
        <w:t xml:space="preserve">, </w:t>
      </w:r>
      <w:r>
        <w:rPr>
          <w:rFonts w:ascii="Gautami" w:eastAsia="Gautami" w:hAnsi="Gautami" w:cs="Gautami"/>
        </w:rPr>
        <w:t>​</w:t>
      </w:r>
      <w:r>
        <w:rPr>
          <w:i/>
        </w:rPr>
        <w:t>31</w:t>
      </w:r>
      <w:r>
        <w:rPr>
          <w:rFonts w:ascii="Gautami" w:eastAsia="Gautami" w:hAnsi="Gautami" w:cs="Gautami"/>
          <w:sz w:val="23"/>
        </w:rPr>
        <w:t>​</w:t>
      </w:r>
      <w:r>
        <w:t xml:space="preserve">(1), 3-11.  </w:t>
      </w:r>
    </w:p>
    <w:p w:rsidR="006822A6" w:rsidRDefault="006822A6" w:rsidP="006822A6">
      <w:pPr>
        <w:spacing w:after="0"/>
      </w:pPr>
      <w:r>
        <w:t xml:space="preserve"> </w:t>
      </w:r>
    </w:p>
    <w:p w:rsidR="006822A6" w:rsidRDefault="006822A6" w:rsidP="006822A6">
      <w:pPr>
        <w:spacing w:after="4" w:line="250" w:lineRule="auto"/>
        <w:ind w:left="720" w:hanging="720"/>
      </w:pPr>
      <w:proofErr w:type="spellStart"/>
      <w:r>
        <w:rPr>
          <w:b/>
        </w:rPr>
        <w:t>Jurman</w:t>
      </w:r>
      <w:proofErr w:type="spellEnd"/>
      <w:r>
        <w:rPr>
          <w:b/>
        </w:rPr>
        <w:t>, C. L.</w:t>
      </w:r>
      <w:r>
        <w:t>, &amp; Weseley, A. J. (2009). Prevention of underage drinking: The link between teens’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t xml:space="preserve">  perceptions of parent alcohol use and monitoring and teen alcohol use and acceptance.  </w:t>
      </w:r>
      <w:r>
        <w:rPr>
          <w:i/>
        </w:rPr>
        <w:t xml:space="preserve">Prevention in Counseling </w:t>
      </w:r>
      <w:proofErr w:type="gramStart"/>
      <w:r>
        <w:rPr>
          <w:i/>
        </w:rPr>
        <w:t>Psychology</w:t>
      </w:r>
      <w:r>
        <w:rPr>
          <w:rFonts w:ascii="Gautami" w:eastAsia="Gautami" w:hAnsi="Gautami" w:cs="Gautami"/>
          <w:sz w:val="23"/>
        </w:rPr>
        <w:t>​</w:t>
      </w:r>
      <w:r>
        <w:t>,</w:t>
      </w:r>
      <w:proofErr w:type="gramEnd"/>
      <w:r>
        <w:t xml:space="preserve"> </w:t>
      </w:r>
      <w:r>
        <w:rPr>
          <w:rFonts w:ascii="Gautami" w:eastAsia="Gautami" w:hAnsi="Gautami" w:cs="Gautami"/>
        </w:rPr>
        <w:t>​</w:t>
      </w:r>
      <w:r>
        <w:rPr>
          <w:i/>
        </w:rPr>
        <w:t>3</w:t>
      </w:r>
      <w:r>
        <w:rPr>
          <w:rFonts w:ascii="Gautami" w:eastAsia="Gautami" w:hAnsi="Gautami" w:cs="Gautami"/>
          <w:sz w:val="23"/>
        </w:rPr>
        <w:t>​</w:t>
      </w:r>
      <w:r>
        <w:t xml:space="preserve">(1), 10-20.  </w:t>
      </w:r>
    </w:p>
    <w:p w:rsidR="006822A6" w:rsidRDefault="006822A6" w:rsidP="006822A6">
      <w:pPr>
        <w:spacing w:after="56"/>
      </w:pPr>
      <w:r>
        <w:t xml:space="preserve"> </w:t>
      </w:r>
    </w:p>
    <w:p w:rsidR="006822A6" w:rsidRDefault="006822A6" w:rsidP="006822A6">
      <w:pPr>
        <w:spacing w:after="4" w:line="250" w:lineRule="auto"/>
        <w:ind w:left="720" w:hanging="720"/>
      </w:pPr>
      <w:r>
        <w:rPr>
          <w:b/>
        </w:rPr>
        <w:t>Kahn, J. K</w:t>
      </w:r>
      <w:proofErr w:type="gramStart"/>
      <w:r>
        <w:rPr>
          <w:b/>
        </w:rPr>
        <w:t>.</w:t>
      </w:r>
      <w:r>
        <w:rPr>
          <w:rFonts w:ascii="Gautami" w:eastAsia="Gautami" w:hAnsi="Gautami" w:cs="Gautami"/>
        </w:rPr>
        <w:t>​</w:t>
      </w:r>
      <w:r>
        <w:t>,</w:t>
      </w:r>
      <w:proofErr w:type="gramEnd"/>
      <w:r>
        <w:t xml:space="preserve"> &amp; Weseley, A. J. (2008). When the third degree is necessary: Do pediatricians </w:t>
      </w:r>
      <w:proofErr w:type="gramStart"/>
      <w:r>
        <w:t>obtain  enough</w:t>
      </w:r>
      <w:proofErr w:type="gramEnd"/>
      <w:r>
        <w:t xml:space="preserve"> information to detect patients at risk for HCM? </w:t>
      </w:r>
      <w:r>
        <w:rPr>
          <w:rFonts w:ascii="Gautami" w:eastAsia="Gautami" w:hAnsi="Gautami" w:cs="Gautami"/>
        </w:rPr>
        <w:t>​</w:t>
      </w:r>
      <w:r>
        <w:rPr>
          <w:i/>
        </w:rPr>
        <w:t>Pediatric Cardiology,</w:t>
      </w:r>
      <w:r>
        <w:rPr>
          <w:rFonts w:ascii="Gautami" w:eastAsia="Gautami" w:hAnsi="Gautami" w:cs="Gautami"/>
          <w:sz w:val="23"/>
        </w:rPr>
        <w:t>​</w:t>
      </w:r>
      <w:r>
        <w:t xml:space="preserve"> </w:t>
      </w:r>
      <w:r>
        <w:rPr>
          <w:rFonts w:ascii="Gautami" w:eastAsia="Gautami" w:hAnsi="Gautami" w:cs="Gautami"/>
        </w:rPr>
        <w:t>​</w:t>
      </w:r>
      <w:r>
        <w:rPr>
          <w:i/>
        </w:rPr>
        <w:t>29</w:t>
      </w:r>
      <w:r>
        <w:rPr>
          <w:rFonts w:ascii="Gautami" w:eastAsia="Gautami" w:hAnsi="Gautami" w:cs="Gautami"/>
          <w:sz w:val="23"/>
        </w:rPr>
        <w:t>​</w:t>
      </w:r>
      <w:r>
        <w:t>(3)</w:t>
      </w:r>
      <w:proofErr w:type="gramStart"/>
      <w:r>
        <w:t>,  589</w:t>
      </w:r>
      <w:proofErr w:type="gramEnd"/>
      <w:r>
        <w:t xml:space="preserve">-596. </w:t>
      </w:r>
      <w:proofErr w:type="spellStart"/>
      <w:proofErr w:type="gramStart"/>
      <w:r>
        <w:t>doi</w:t>
      </w:r>
      <w:proofErr w:type="spellEnd"/>
      <w:proofErr w:type="gramEnd"/>
      <w:r>
        <w:t xml:space="preserve">: 10.1007/s00246-007-9155-2  </w:t>
      </w:r>
    </w:p>
    <w:p w:rsidR="006822A6" w:rsidRDefault="006822A6" w:rsidP="006822A6">
      <w:pPr>
        <w:spacing w:after="0"/>
      </w:pPr>
      <w:r>
        <w:lastRenderedPageBreak/>
        <w:t xml:space="preserve"> </w:t>
      </w:r>
    </w:p>
    <w:p w:rsidR="006822A6" w:rsidRDefault="006822A6" w:rsidP="006822A6">
      <w:pPr>
        <w:spacing w:after="4" w:line="250" w:lineRule="auto"/>
        <w:ind w:left="720" w:hanging="720"/>
      </w:pPr>
      <w:r>
        <w:rPr>
          <w:b/>
        </w:rPr>
        <w:t>Kim, Y</w:t>
      </w:r>
      <w:proofErr w:type="gramStart"/>
      <w:r>
        <w:rPr>
          <w:b/>
        </w:rPr>
        <w:t>.</w:t>
      </w:r>
      <w:r>
        <w:rPr>
          <w:rFonts w:ascii="Gautami" w:eastAsia="Gautami" w:hAnsi="Gautami" w:cs="Gautami"/>
        </w:rPr>
        <w:t>​</w:t>
      </w:r>
      <w:r>
        <w:t>,</w:t>
      </w:r>
      <w:proofErr w:type="gramEnd"/>
      <w:r>
        <w:t xml:space="preserve"> &amp; Weseley, A. J. (2017). The effect of teacher gender and gendered traits on </w:t>
      </w:r>
      <w:proofErr w:type="gramStart"/>
      <w:r>
        <w:t>perceptions  of</w:t>
      </w:r>
      <w:proofErr w:type="gramEnd"/>
      <w:r>
        <w:t xml:space="preserve"> elementary school teachers. </w:t>
      </w:r>
      <w:r>
        <w:rPr>
          <w:rFonts w:ascii="Gautami" w:eastAsia="Gautami" w:hAnsi="Gautami" w:cs="Gautami"/>
        </w:rPr>
        <w:t>​</w:t>
      </w:r>
      <w:r>
        <w:rPr>
          <w:i/>
        </w:rPr>
        <w:t xml:space="preserve">Journal of Research in </w:t>
      </w:r>
      <w:proofErr w:type="gramStart"/>
      <w:r>
        <w:rPr>
          <w:i/>
        </w:rPr>
        <w:t>Education</w:t>
      </w:r>
      <w:r>
        <w:rPr>
          <w:rFonts w:ascii="Gautami" w:eastAsia="Gautami" w:hAnsi="Gautami" w:cs="Gautami"/>
          <w:sz w:val="23"/>
        </w:rPr>
        <w:t>​</w:t>
      </w:r>
      <w:r>
        <w:t>,</w:t>
      </w:r>
      <w:proofErr w:type="gramEnd"/>
      <w:r>
        <w:t xml:space="preserve"> </w:t>
      </w:r>
      <w:r>
        <w:rPr>
          <w:rFonts w:ascii="Gautami" w:eastAsia="Gautami" w:hAnsi="Gautami" w:cs="Gautami"/>
        </w:rPr>
        <w:t>​</w:t>
      </w:r>
      <w:r>
        <w:rPr>
          <w:i/>
        </w:rPr>
        <w:t>27</w:t>
      </w:r>
      <w:r>
        <w:rPr>
          <w:rFonts w:ascii="Gautami" w:eastAsia="Gautami" w:hAnsi="Gautami" w:cs="Gautami"/>
          <w:sz w:val="23"/>
        </w:rPr>
        <w:t>​</w:t>
      </w:r>
      <w:r>
        <w:t xml:space="preserve">(1), 114-133.  </w:t>
      </w:r>
    </w:p>
    <w:p w:rsidR="006822A6" w:rsidRDefault="006822A6" w:rsidP="006822A6">
      <w:pPr>
        <w:spacing w:after="0"/>
      </w:pPr>
      <w:r>
        <w:t xml:space="preserve"> </w:t>
      </w:r>
    </w:p>
    <w:p w:rsidR="006822A6" w:rsidRDefault="006822A6" w:rsidP="006822A6">
      <w:pPr>
        <w:spacing w:after="4" w:line="250" w:lineRule="auto"/>
        <w:ind w:left="720" w:hanging="720"/>
      </w:pPr>
      <w:r>
        <w:rPr>
          <w:b/>
        </w:rPr>
        <w:t>Lazar, S</w:t>
      </w:r>
      <w:proofErr w:type="gramStart"/>
      <w:r>
        <w:rPr>
          <w:b/>
        </w:rPr>
        <w:t>.</w:t>
      </w:r>
      <w:r>
        <w:rPr>
          <w:rFonts w:ascii="Gautami" w:eastAsia="Gautami" w:hAnsi="Gautami" w:cs="Gautami"/>
        </w:rPr>
        <w:t>​</w:t>
      </w:r>
      <w:r>
        <w:t>,</w:t>
      </w:r>
      <w:proofErr w:type="gramEnd"/>
      <w:r>
        <w:t xml:space="preserve"> &amp; </w:t>
      </w:r>
      <w:r>
        <w:rPr>
          <w:rFonts w:ascii="Gautami" w:eastAsia="Gautami" w:hAnsi="Gautami" w:cs="Gautami"/>
        </w:rPr>
        <w:t>​</w:t>
      </w:r>
      <w:r>
        <w:rPr>
          <w:b/>
        </w:rPr>
        <w:t>Goldstein, D.</w:t>
      </w:r>
      <w:r>
        <w:rPr>
          <w:rFonts w:ascii="Gautami" w:eastAsia="Gautami" w:hAnsi="Gautami" w:cs="Gautami"/>
        </w:rPr>
        <w:t>​</w:t>
      </w:r>
      <w:r>
        <w:t xml:space="preserve"> (2016). The science of conservatism: An investigation into the </w:t>
      </w:r>
      <w:proofErr w:type="gramStart"/>
      <w:r>
        <w:t>negativity  bias</w:t>
      </w:r>
      <w:proofErr w:type="gramEnd"/>
      <w:r>
        <w:t xml:space="preserve">. </w:t>
      </w:r>
      <w:r>
        <w:rPr>
          <w:rFonts w:ascii="Gautami" w:eastAsia="Gautami" w:hAnsi="Gautami" w:cs="Gautami"/>
        </w:rPr>
        <w:t>​</w:t>
      </w:r>
      <w:r>
        <w:rPr>
          <w:i/>
        </w:rPr>
        <w:t xml:space="preserve">The Whitman Journal of </w:t>
      </w:r>
      <w:proofErr w:type="gramStart"/>
      <w:r>
        <w:rPr>
          <w:i/>
        </w:rPr>
        <w:t>Psychology</w:t>
      </w:r>
      <w:r>
        <w:rPr>
          <w:rFonts w:ascii="Gautami" w:eastAsia="Gautami" w:hAnsi="Gautami" w:cs="Gautami"/>
          <w:sz w:val="23"/>
        </w:rPr>
        <w:t>​</w:t>
      </w:r>
      <w:r>
        <w:t>,</w:t>
      </w:r>
      <w:proofErr w:type="gramEnd"/>
      <w:r>
        <w:t xml:space="preserve"> 5-10. </w:t>
      </w:r>
    </w:p>
    <w:p w:rsidR="006822A6" w:rsidRDefault="006822A6" w:rsidP="006822A6">
      <w:pPr>
        <w:spacing w:after="0"/>
      </w:pPr>
      <w:r>
        <w:t xml:space="preserve"> </w:t>
      </w:r>
    </w:p>
    <w:p w:rsidR="006822A6" w:rsidRDefault="006822A6" w:rsidP="006822A6">
      <w:pPr>
        <w:spacing w:after="4" w:line="250" w:lineRule="auto"/>
        <w:ind w:left="10" w:hanging="10"/>
      </w:pPr>
      <w:r>
        <w:t xml:space="preserve">Liu, C., Srivastava, K. D., Yang, N., </w:t>
      </w:r>
      <w:proofErr w:type="spellStart"/>
      <w:r>
        <w:t>Primas</w:t>
      </w:r>
      <w:proofErr w:type="spellEnd"/>
      <w:r>
        <w:t xml:space="preserve">, M. A., </w:t>
      </w:r>
      <w:proofErr w:type="spellStart"/>
      <w:r>
        <w:t>Bushko</w:t>
      </w:r>
      <w:proofErr w:type="spellEnd"/>
      <w:r>
        <w:t>, R., Chin, K.</w:t>
      </w:r>
      <w:proofErr w:type="gramStart"/>
      <w:r>
        <w:t xml:space="preserve">, </w:t>
      </w:r>
      <w:r>
        <w:rPr>
          <w:rFonts w:ascii="Gautami" w:eastAsia="Gautami" w:hAnsi="Gautami" w:cs="Gautami"/>
        </w:rPr>
        <w:t>​</w:t>
      </w:r>
      <w:proofErr w:type="spellStart"/>
      <w:r>
        <w:rPr>
          <w:b/>
        </w:rPr>
        <w:t>Batnick</w:t>
      </w:r>
      <w:proofErr w:type="spellEnd"/>
      <w:proofErr w:type="gramEnd"/>
      <w:r>
        <w:rPr>
          <w:b/>
        </w:rPr>
        <w:t>, M.</w:t>
      </w:r>
      <w:r>
        <w:rPr>
          <w:rFonts w:ascii="Gautami" w:eastAsia="Gautami" w:hAnsi="Gautami" w:cs="Gautami"/>
        </w:rPr>
        <w:t>​</w:t>
      </w:r>
      <w:r>
        <w:t xml:space="preserve">, &amp; </w:t>
      </w:r>
      <w:proofErr w:type="spellStart"/>
      <w:r>
        <w:t>Xiu</w:t>
      </w:r>
      <w:proofErr w:type="spellEnd"/>
      <w:r>
        <w:t xml:space="preserve">-Min, L.  </w:t>
      </w:r>
    </w:p>
    <w:p w:rsidR="006822A6" w:rsidRDefault="006822A6" w:rsidP="006822A6">
      <w:pPr>
        <w:spacing w:after="4" w:line="250" w:lineRule="auto"/>
        <w:ind w:left="730" w:hanging="10"/>
      </w:pPr>
      <w:r>
        <w:t xml:space="preserve">(2016). </w:t>
      </w:r>
      <w:proofErr w:type="spellStart"/>
      <w:r>
        <w:t>Arctigenin</w:t>
      </w:r>
      <w:proofErr w:type="spellEnd"/>
      <w:r>
        <w:t xml:space="preserve"> isolated from </w:t>
      </w:r>
      <w:proofErr w:type="spellStart"/>
      <w:r>
        <w:t>Arctium</w:t>
      </w:r>
      <w:proofErr w:type="spellEnd"/>
      <w:r>
        <w:t xml:space="preserve"> </w:t>
      </w:r>
      <w:proofErr w:type="spellStart"/>
      <w:r>
        <w:t>Lappa</w:t>
      </w:r>
      <w:proofErr w:type="spellEnd"/>
      <w:r>
        <w:t xml:space="preserve"> L. inhibits </w:t>
      </w:r>
      <w:proofErr w:type="spellStart"/>
      <w:r>
        <w:t>IgE</w:t>
      </w:r>
      <w:proofErr w:type="spellEnd"/>
      <w:r>
        <w:t xml:space="preserve"> production. </w:t>
      </w:r>
      <w:r>
        <w:rPr>
          <w:rFonts w:ascii="Gautami" w:eastAsia="Gautami" w:hAnsi="Gautami" w:cs="Gautami"/>
        </w:rPr>
        <w:t>​</w:t>
      </w:r>
      <w:r>
        <w:rPr>
          <w:i/>
        </w:rPr>
        <w:t xml:space="preserve">The Journal for  </w:t>
      </w:r>
    </w:p>
    <w:p w:rsidR="006822A6" w:rsidRDefault="006822A6" w:rsidP="006822A6">
      <w:pPr>
        <w:spacing w:after="4" w:line="250" w:lineRule="auto"/>
        <w:ind w:left="730" w:hanging="10"/>
      </w:pPr>
      <w:r>
        <w:rPr>
          <w:i/>
        </w:rPr>
        <w:t xml:space="preserve">Allergy and Clinical </w:t>
      </w:r>
      <w:proofErr w:type="gramStart"/>
      <w:r>
        <w:rPr>
          <w:i/>
        </w:rPr>
        <w:t>Immunology</w:t>
      </w:r>
      <w:r>
        <w:rPr>
          <w:rFonts w:ascii="Gautami" w:eastAsia="Gautami" w:hAnsi="Gautami" w:cs="Gautami"/>
          <w:sz w:val="23"/>
        </w:rPr>
        <w:t>​</w:t>
      </w:r>
      <w:r>
        <w:t>,</w:t>
      </w:r>
      <w:proofErr w:type="gramEnd"/>
      <w:r>
        <w:t xml:space="preserve"> </w:t>
      </w:r>
      <w:r>
        <w:rPr>
          <w:rFonts w:ascii="Gautami" w:eastAsia="Gautami" w:hAnsi="Gautami" w:cs="Gautami"/>
        </w:rPr>
        <w:t>​</w:t>
      </w:r>
      <w:r>
        <w:rPr>
          <w:i/>
        </w:rPr>
        <w:t>137</w:t>
      </w:r>
      <w:r>
        <w:rPr>
          <w:rFonts w:ascii="Gautami" w:eastAsia="Gautami" w:hAnsi="Gautami" w:cs="Gautami"/>
          <w:sz w:val="23"/>
        </w:rPr>
        <w:t>​</w:t>
      </w:r>
      <w:r>
        <w:t xml:space="preserve">(2), AB236. </w:t>
      </w:r>
      <w:proofErr w:type="spellStart"/>
      <w:proofErr w:type="gramStart"/>
      <w:r>
        <w:t>doi</w:t>
      </w:r>
      <w:proofErr w:type="spellEnd"/>
      <w:proofErr w:type="gramEnd"/>
      <w:r>
        <w:t xml:space="preserve">: 10.1016/j.jaci.2015.12.954 </w:t>
      </w:r>
    </w:p>
    <w:p w:rsidR="006822A6" w:rsidRDefault="006822A6" w:rsidP="006822A6">
      <w:pPr>
        <w:spacing w:after="0"/>
      </w:pPr>
      <w:r>
        <w:t xml:space="preserve"> </w:t>
      </w:r>
    </w:p>
    <w:p w:rsidR="006822A6" w:rsidRDefault="006822A6" w:rsidP="006822A6">
      <w:pPr>
        <w:spacing w:after="4" w:line="250" w:lineRule="auto"/>
        <w:ind w:left="720" w:hanging="720"/>
      </w:pPr>
      <w:proofErr w:type="spellStart"/>
      <w:r>
        <w:rPr>
          <w:b/>
        </w:rPr>
        <w:t>Noori</w:t>
      </w:r>
      <w:proofErr w:type="spellEnd"/>
      <w:r>
        <w:rPr>
          <w:b/>
        </w:rPr>
        <w:t>, K</w:t>
      </w:r>
      <w:proofErr w:type="gramStart"/>
      <w:r>
        <w:rPr>
          <w:b/>
        </w:rPr>
        <w:t>.</w:t>
      </w:r>
      <w:r>
        <w:rPr>
          <w:rFonts w:ascii="Gautami" w:eastAsia="Gautami" w:hAnsi="Gautami" w:cs="Gautami"/>
        </w:rPr>
        <w:t>​</w:t>
      </w:r>
      <w:r>
        <w:t>,</w:t>
      </w:r>
      <w:proofErr w:type="gramEnd"/>
      <w:r>
        <w:t xml:space="preserve"> &amp; Weseley, A. J. (2011). Beyond credentials: The effect of physician sex and specialty </w:t>
      </w:r>
      <w:proofErr w:type="gramStart"/>
      <w:r>
        <w:t>on  how</w:t>
      </w:r>
      <w:proofErr w:type="gramEnd"/>
      <w:r>
        <w:t xml:space="preserve"> physicians are perceived. </w:t>
      </w:r>
      <w:r>
        <w:rPr>
          <w:rFonts w:ascii="Gautami" w:eastAsia="Gautami" w:hAnsi="Gautami" w:cs="Gautami"/>
        </w:rPr>
        <w:t>​</w:t>
      </w:r>
      <w:r>
        <w:rPr>
          <w:i/>
        </w:rPr>
        <w:t xml:space="preserve">Current </w:t>
      </w:r>
      <w:proofErr w:type="gramStart"/>
      <w:r>
        <w:rPr>
          <w:i/>
        </w:rPr>
        <w:t>Psychology</w:t>
      </w:r>
      <w:r>
        <w:rPr>
          <w:rFonts w:ascii="Gautami" w:eastAsia="Gautami" w:hAnsi="Gautami" w:cs="Gautami"/>
          <w:sz w:val="23"/>
        </w:rPr>
        <w:t>​</w:t>
      </w:r>
      <w:r>
        <w:t>,</w:t>
      </w:r>
      <w:proofErr w:type="gramEnd"/>
      <w:r>
        <w:t xml:space="preserve"> </w:t>
      </w:r>
      <w:r>
        <w:rPr>
          <w:rFonts w:ascii="Gautami" w:eastAsia="Gautami" w:hAnsi="Gautami" w:cs="Gautami"/>
        </w:rPr>
        <w:t>​</w:t>
      </w:r>
      <w:r>
        <w:rPr>
          <w:i/>
        </w:rPr>
        <w:t>30</w:t>
      </w:r>
      <w:r>
        <w:rPr>
          <w:rFonts w:ascii="Gautami" w:eastAsia="Gautami" w:hAnsi="Gautami" w:cs="Gautami"/>
          <w:sz w:val="23"/>
        </w:rPr>
        <w:t>​</w:t>
      </w:r>
      <w:r>
        <w:t xml:space="preserve">(3), 275-283.  </w:t>
      </w:r>
      <w:proofErr w:type="gramStart"/>
      <w:r>
        <w:t>doi:</w:t>
      </w:r>
      <w:proofErr w:type="gramEnd"/>
      <w:r>
        <w:t xml:space="preserve">10.1007/s12144-011-9116-z </w:t>
      </w:r>
    </w:p>
    <w:p w:rsidR="006822A6" w:rsidRDefault="006822A6" w:rsidP="006822A6">
      <w:pPr>
        <w:spacing w:after="0"/>
      </w:pPr>
      <w:r>
        <w:t xml:space="preserve"> </w:t>
      </w:r>
    </w:p>
    <w:p w:rsidR="006822A6" w:rsidRDefault="006822A6" w:rsidP="006822A6">
      <w:pPr>
        <w:spacing w:after="4" w:line="250" w:lineRule="auto"/>
        <w:ind w:left="720" w:hanging="720"/>
      </w:pPr>
      <w:r>
        <w:rPr>
          <w:b/>
        </w:rPr>
        <w:t>Pak, S</w:t>
      </w:r>
      <w:proofErr w:type="gramStart"/>
      <w:r>
        <w:rPr>
          <w:b/>
        </w:rPr>
        <w:t>.</w:t>
      </w:r>
      <w:r>
        <w:rPr>
          <w:rFonts w:ascii="Gautami" w:eastAsia="Gautami" w:hAnsi="Gautami" w:cs="Gautami"/>
        </w:rPr>
        <w:t>​</w:t>
      </w:r>
      <w:r>
        <w:t>,</w:t>
      </w:r>
      <w:proofErr w:type="gramEnd"/>
      <w:r>
        <w:t xml:space="preserve"> &amp; Weseley, A. J. (2012). The effect of mandatory reading logs on children’s motivation </w:t>
      </w:r>
      <w:proofErr w:type="gramStart"/>
      <w:r>
        <w:t>to  read</w:t>
      </w:r>
      <w:proofErr w:type="gramEnd"/>
      <w:r>
        <w:t xml:space="preserve">. </w:t>
      </w:r>
      <w:r>
        <w:rPr>
          <w:rFonts w:ascii="Gautami" w:eastAsia="Gautami" w:hAnsi="Gautami" w:cs="Gautami"/>
        </w:rPr>
        <w:t>​</w:t>
      </w:r>
      <w:r>
        <w:rPr>
          <w:i/>
        </w:rPr>
        <w:t xml:space="preserve">Journal of Research in </w:t>
      </w:r>
      <w:proofErr w:type="gramStart"/>
      <w:r>
        <w:rPr>
          <w:i/>
        </w:rPr>
        <w:t>Education</w:t>
      </w:r>
      <w:r>
        <w:rPr>
          <w:rFonts w:ascii="Gautami" w:eastAsia="Gautami" w:hAnsi="Gautami" w:cs="Gautami"/>
          <w:sz w:val="23"/>
        </w:rPr>
        <w:t>​</w:t>
      </w:r>
      <w:r>
        <w:t>,</w:t>
      </w:r>
      <w:proofErr w:type="gramEnd"/>
      <w:r>
        <w:t xml:space="preserve"> </w:t>
      </w:r>
      <w:r>
        <w:rPr>
          <w:rFonts w:ascii="Gautami" w:eastAsia="Gautami" w:hAnsi="Gautami" w:cs="Gautami"/>
        </w:rPr>
        <w:t>​</w:t>
      </w:r>
      <w:r>
        <w:rPr>
          <w:i/>
        </w:rPr>
        <w:t>22</w:t>
      </w:r>
      <w:r>
        <w:rPr>
          <w:rFonts w:ascii="Gautami" w:eastAsia="Gautami" w:hAnsi="Gautami" w:cs="Gautami"/>
          <w:sz w:val="23"/>
        </w:rPr>
        <w:t>​</w:t>
      </w:r>
      <w:r>
        <w:t xml:space="preserve">(1), 251-265.  </w:t>
      </w:r>
    </w:p>
    <w:p w:rsidR="006822A6" w:rsidRDefault="006822A6" w:rsidP="006822A6">
      <w:pPr>
        <w:spacing w:after="0"/>
        <w:ind w:left="720"/>
      </w:pPr>
      <w:r>
        <w:t xml:space="preserve"> </w:t>
      </w:r>
    </w:p>
    <w:p w:rsidR="006822A6" w:rsidRDefault="006822A6" w:rsidP="006822A6">
      <w:pPr>
        <w:spacing w:after="4" w:line="250" w:lineRule="auto"/>
        <w:ind w:left="720" w:hanging="720"/>
      </w:pPr>
      <w:r>
        <w:rPr>
          <w:b/>
        </w:rPr>
        <w:t>Parikh, A</w:t>
      </w:r>
      <w:proofErr w:type="gramStart"/>
      <w:r>
        <w:rPr>
          <w:b/>
        </w:rPr>
        <w:t>.</w:t>
      </w:r>
      <w:r>
        <w:rPr>
          <w:rFonts w:ascii="Gautami" w:eastAsia="Gautami" w:hAnsi="Gautami" w:cs="Gautami"/>
        </w:rPr>
        <w:t>​</w:t>
      </w:r>
      <w:r>
        <w:t>,</w:t>
      </w:r>
      <w:proofErr w:type="gramEnd"/>
      <w:r>
        <w:t xml:space="preserve"> &amp; Weseley, A. J. (2005). The effect of price level and price type on perceptions of </w:t>
      </w:r>
      <w:proofErr w:type="gramStart"/>
      <w:r>
        <w:t>a  restaurant</w:t>
      </w:r>
      <w:proofErr w:type="gramEnd"/>
      <w:r>
        <w:t xml:space="preserve">. </w:t>
      </w:r>
      <w:r>
        <w:rPr>
          <w:rFonts w:ascii="Gautami" w:eastAsia="Gautami" w:hAnsi="Gautami" w:cs="Gautami"/>
        </w:rPr>
        <w:t>​</w:t>
      </w:r>
      <w:r>
        <w:rPr>
          <w:i/>
        </w:rPr>
        <w:t xml:space="preserve">Journal of Research for </w:t>
      </w:r>
      <w:proofErr w:type="gramStart"/>
      <w:r>
        <w:rPr>
          <w:i/>
        </w:rPr>
        <w:t>Consumers</w:t>
      </w:r>
      <w:r>
        <w:rPr>
          <w:rFonts w:ascii="Gautami" w:eastAsia="Gautami" w:hAnsi="Gautami" w:cs="Gautami"/>
          <w:sz w:val="23"/>
        </w:rPr>
        <w:t>​</w:t>
      </w:r>
      <w:r>
        <w:t>,</w:t>
      </w:r>
      <w:proofErr w:type="gramEnd"/>
      <w:r>
        <w:t xml:space="preserve"> (7). </w:t>
      </w:r>
    </w:p>
    <w:p w:rsidR="006822A6" w:rsidRDefault="006822A6" w:rsidP="006822A6">
      <w:pPr>
        <w:spacing w:after="0"/>
      </w:pPr>
      <w:r>
        <w:t xml:space="preserve"> </w:t>
      </w:r>
    </w:p>
    <w:p w:rsidR="006822A6" w:rsidRDefault="006822A6" w:rsidP="007038EE">
      <w:pPr>
        <w:spacing w:after="4" w:line="360" w:lineRule="auto"/>
        <w:ind w:right="1042"/>
      </w:pPr>
      <w:r>
        <w:rPr>
          <w:b/>
        </w:rPr>
        <w:t>Shores, M. S</w:t>
      </w:r>
      <w:proofErr w:type="gramStart"/>
      <w:r>
        <w:rPr>
          <w:b/>
        </w:rPr>
        <w:t>.</w:t>
      </w:r>
      <w:r>
        <w:rPr>
          <w:rFonts w:ascii="Gautami" w:eastAsia="Gautami" w:hAnsi="Gautami" w:cs="Gautami"/>
        </w:rPr>
        <w:t>​</w:t>
      </w:r>
      <w:r>
        <w:t>,</w:t>
      </w:r>
      <w:proofErr w:type="gramEnd"/>
      <w:r>
        <w:t xml:space="preserve"> &amp; Weseley, A. J. (2007). When the A is for agreement: Factors that affect </w:t>
      </w:r>
      <w:proofErr w:type="gramStart"/>
      <w:r>
        <w:t>educators’  evaluations</w:t>
      </w:r>
      <w:proofErr w:type="gramEnd"/>
      <w:r>
        <w:t xml:space="preserve"> of student essays.</w:t>
      </w:r>
      <w:r>
        <w:rPr>
          <w:rFonts w:ascii="Gautami" w:eastAsia="Gautami" w:hAnsi="Gautami" w:cs="Gautami"/>
        </w:rPr>
        <w:t>​</w:t>
      </w:r>
      <w:r>
        <w:rPr>
          <w:i/>
        </w:rPr>
        <w:t xml:space="preserve"> Action in Teacher </w:t>
      </w:r>
      <w:proofErr w:type="gramStart"/>
      <w:r>
        <w:rPr>
          <w:i/>
        </w:rPr>
        <w:t>Education</w:t>
      </w:r>
      <w:r>
        <w:rPr>
          <w:rFonts w:ascii="Gautami" w:eastAsia="Gautami" w:hAnsi="Gautami" w:cs="Gautami"/>
          <w:sz w:val="23"/>
        </w:rPr>
        <w:t>​</w:t>
      </w:r>
      <w:r>
        <w:t>,</w:t>
      </w:r>
      <w:proofErr w:type="gramEnd"/>
      <w:r>
        <w:t xml:space="preserve"> </w:t>
      </w:r>
      <w:r>
        <w:rPr>
          <w:rFonts w:ascii="Gautami" w:eastAsia="Gautami" w:hAnsi="Gautami" w:cs="Gautami"/>
        </w:rPr>
        <w:t>​</w:t>
      </w:r>
      <w:r>
        <w:rPr>
          <w:i/>
        </w:rPr>
        <w:t>29</w:t>
      </w:r>
      <w:r>
        <w:rPr>
          <w:rFonts w:ascii="Gautami" w:eastAsia="Gautami" w:hAnsi="Gautami" w:cs="Gautami"/>
          <w:sz w:val="23"/>
        </w:rPr>
        <w:t>​</w:t>
      </w:r>
      <w:r>
        <w:t xml:space="preserve">(3), 4-11. </w:t>
      </w:r>
      <w:proofErr w:type="spellStart"/>
      <w:proofErr w:type="gramStart"/>
      <w:r>
        <w:t>doi</w:t>
      </w:r>
      <w:proofErr w:type="spellEnd"/>
      <w:proofErr w:type="gramEnd"/>
      <w:r>
        <w:t xml:space="preserve">:  </w:t>
      </w:r>
    </w:p>
    <w:p w:rsidR="006822A6" w:rsidRDefault="006822A6" w:rsidP="007038EE">
      <w:pPr>
        <w:spacing w:after="4" w:line="360" w:lineRule="auto"/>
      </w:pPr>
      <w:r>
        <w:t xml:space="preserve">10.1080/01626620.2007.10463455 </w:t>
      </w:r>
    </w:p>
    <w:p w:rsidR="006822A6" w:rsidRDefault="006822A6" w:rsidP="006822A6">
      <w:pPr>
        <w:spacing w:after="0"/>
      </w:pPr>
      <w:r>
        <w:t xml:space="preserve"> </w:t>
      </w:r>
    </w:p>
    <w:p w:rsidR="006822A6" w:rsidRDefault="006822A6" w:rsidP="006822A6">
      <w:pPr>
        <w:spacing w:after="4" w:line="343" w:lineRule="auto"/>
        <w:ind w:left="720" w:hanging="720"/>
      </w:pPr>
      <w:proofErr w:type="spellStart"/>
      <w:r>
        <w:rPr>
          <w:b/>
        </w:rPr>
        <w:t>Sikavi</w:t>
      </w:r>
      <w:proofErr w:type="spellEnd"/>
      <w:r>
        <w:rPr>
          <w:b/>
        </w:rPr>
        <w:t>, D</w:t>
      </w:r>
      <w:proofErr w:type="gramStart"/>
      <w:r>
        <w:rPr>
          <w:b/>
        </w:rPr>
        <w:t>.</w:t>
      </w:r>
      <w:r>
        <w:rPr>
          <w:rFonts w:ascii="Gautami" w:eastAsia="Gautami" w:hAnsi="Gautami" w:cs="Gautami"/>
        </w:rPr>
        <w:t>​</w:t>
      </w:r>
      <w:r>
        <w:t>,</w:t>
      </w:r>
      <w:proofErr w:type="gramEnd"/>
      <w:r>
        <w:t xml:space="preserve"> &amp; Weseley, A. J. (2017). The relationship between psychosocial factors in </w:t>
      </w:r>
      <w:proofErr w:type="gramStart"/>
      <w:r>
        <w:t>the  patient</w:t>
      </w:r>
      <w:proofErr w:type="gramEnd"/>
      <w:r>
        <w:t xml:space="preserve">–oncologist relationship and quality of care: A study of breast cancer patients.  </w:t>
      </w:r>
    </w:p>
    <w:p w:rsidR="006822A6" w:rsidRDefault="006822A6" w:rsidP="006822A6">
      <w:pPr>
        <w:spacing w:after="4" w:line="250" w:lineRule="auto"/>
        <w:ind w:left="730" w:hanging="10"/>
      </w:pPr>
      <w:r>
        <w:rPr>
          <w:i/>
        </w:rPr>
        <w:t xml:space="preserve">Journal of Psychosocial </w:t>
      </w:r>
      <w:proofErr w:type="gramStart"/>
      <w:r>
        <w:rPr>
          <w:i/>
        </w:rPr>
        <w:t>Oncology</w:t>
      </w:r>
      <w:r>
        <w:rPr>
          <w:rFonts w:ascii="Gautami" w:eastAsia="Gautami" w:hAnsi="Gautami" w:cs="Gautami"/>
          <w:sz w:val="23"/>
        </w:rPr>
        <w:t>​</w:t>
      </w:r>
      <w:r>
        <w:t>,</w:t>
      </w:r>
      <w:proofErr w:type="gramEnd"/>
      <w:r>
        <w:t xml:space="preserve"> </w:t>
      </w:r>
      <w:r>
        <w:rPr>
          <w:rFonts w:ascii="Gautami" w:eastAsia="Gautami" w:hAnsi="Gautami" w:cs="Gautami"/>
        </w:rPr>
        <w:t>​</w:t>
      </w:r>
      <w:r>
        <w:rPr>
          <w:i/>
        </w:rPr>
        <w:t>35</w:t>
      </w:r>
      <w:r>
        <w:rPr>
          <w:rFonts w:ascii="Gautami" w:eastAsia="Gautami" w:hAnsi="Gautami" w:cs="Gautami"/>
          <w:sz w:val="23"/>
        </w:rPr>
        <w:t>​</w:t>
      </w:r>
      <w:r>
        <w:t xml:space="preserve">(1), 32-46. </w:t>
      </w:r>
      <w:proofErr w:type="spellStart"/>
      <w:proofErr w:type="gramStart"/>
      <w:r>
        <w:t>doi</w:t>
      </w:r>
      <w:proofErr w:type="spellEnd"/>
      <w:proofErr w:type="gramEnd"/>
      <w:r>
        <w:t xml:space="preserve">: 10.1080/07347332.2016.1247406 </w:t>
      </w:r>
    </w:p>
    <w:p w:rsidR="006822A6" w:rsidRDefault="006822A6" w:rsidP="006822A6">
      <w:pPr>
        <w:spacing w:after="0"/>
      </w:pPr>
      <w:r>
        <w:t xml:space="preserve"> </w:t>
      </w:r>
    </w:p>
    <w:p w:rsidR="006822A6" w:rsidRDefault="006822A6" w:rsidP="006822A6">
      <w:pPr>
        <w:spacing w:after="4" w:line="250" w:lineRule="auto"/>
        <w:ind w:left="720" w:hanging="720"/>
      </w:pPr>
      <w:r>
        <w:rPr>
          <w:b/>
        </w:rPr>
        <w:t>Wang, S. M</w:t>
      </w:r>
      <w:proofErr w:type="gramStart"/>
      <w:r>
        <w:rPr>
          <w:b/>
        </w:rPr>
        <w:t>.</w:t>
      </w:r>
      <w:r>
        <w:rPr>
          <w:rFonts w:ascii="Gautami" w:eastAsia="Gautami" w:hAnsi="Gautami" w:cs="Gautami"/>
        </w:rPr>
        <w:t>​</w:t>
      </w:r>
      <w:r>
        <w:t>,</w:t>
      </w:r>
      <w:proofErr w:type="gramEnd"/>
      <w:r>
        <w:t xml:space="preserve"> &amp; Yang, W. L. (2009). Circulating hormone </w:t>
      </w:r>
      <w:proofErr w:type="spellStart"/>
      <w:r>
        <w:t>adrenomedullin</w:t>
      </w:r>
      <w:proofErr w:type="spellEnd"/>
      <w:r>
        <w:t xml:space="preserve"> and its binding </w:t>
      </w:r>
      <w:proofErr w:type="gramStart"/>
      <w:r>
        <w:t>protein  protect</w:t>
      </w:r>
      <w:proofErr w:type="gramEnd"/>
      <w:r>
        <w:t xml:space="preserve"> neural cells from hypoxia-induced apoptosis. </w:t>
      </w:r>
      <w:r>
        <w:rPr>
          <w:rFonts w:ascii="Gautami" w:eastAsia="Gautami" w:hAnsi="Gautami" w:cs="Gautami"/>
        </w:rPr>
        <w:t>​</w:t>
      </w:r>
      <w:proofErr w:type="spellStart"/>
      <w:r>
        <w:rPr>
          <w:i/>
        </w:rPr>
        <w:t>Biochimica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Biophysica</w:t>
      </w:r>
      <w:proofErr w:type="spellEnd"/>
      <w:r>
        <w:rPr>
          <w:i/>
        </w:rPr>
        <w:t xml:space="preserve"> et </w:t>
      </w:r>
      <w:proofErr w:type="spellStart"/>
      <w:r>
        <w:rPr>
          <w:i/>
        </w:rPr>
        <w:t>Acta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-  General</w:t>
      </w:r>
      <w:proofErr w:type="gramEnd"/>
      <w:r>
        <w:rPr>
          <w:i/>
        </w:rPr>
        <w:t xml:space="preserve"> Subjects</w:t>
      </w:r>
      <w:r>
        <w:rPr>
          <w:rFonts w:ascii="Gautami" w:eastAsia="Gautami" w:hAnsi="Gautami" w:cs="Gautami"/>
          <w:sz w:val="23"/>
        </w:rPr>
        <w:t>​</w:t>
      </w:r>
      <w:r>
        <w:t xml:space="preserve">, </w:t>
      </w:r>
      <w:r>
        <w:rPr>
          <w:rFonts w:ascii="Gautami" w:eastAsia="Gautami" w:hAnsi="Gautami" w:cs="Gautami"/>
        </w:rPr>
        <w:t>​</w:t>
      </w:r>
      <w:r>
        <w:rPr>
          <w:i/>
        </w:rPr>
        <w:t>1790</w:t>
      </w:r>
      <w:r>
        <w:rPr>
          <w:rFonts w:ascii="Gautami" w:eastAsia="Gautami" w:hAnsi="Gautami" w:cs="Gautami"/>
          <w:sz w:val="23"/>
        </w:rPr>
        <w:t>​</w:t>
      </w:r>
      <w:r>
        <w:t xml:space="preserve">(5), 361-367. </w:t>
      </w:r>
      <w:proofErr w:type="spellStart"/>
      <w:proofErr w:type="gramStart"/>
      <w:r>
        <w:t>doi</w:t>
      </w:r>
      <w:proofErr w:type="spellEnd"/>
      <w:proofErr w:type="gramEnd"/>
      <w:r>
        <w:t xml:space="preserve">: 10.1016/j.bbagen.2009.03.012 </w:t>
      </w:r>
    </w:p>
    <w:p w:rsidR="006822A6" w:rsidRDefault="006822A6" w:rsidP="006822A6">
      <w:pPr>
        <w:spacing w:after="0"/>
      </w:pPr>
      <w:r>
        <w:t xml:space="preserve"> </w:t>
      </w:r>
    </w:p>
    <w:p w:rsidR="006822A6" w:rsidRDefault="006822A6" w:rsidP="006822A6">
      <w:pPr>
        <w:spacing w:after="4" w:line="250" w:lineRule="auto"/>
        <w:ind w:left="720" w:hanging="720"/>
      </w:pPr>
      <w:r>
        <w:rPr>
          <w:b/>
        </w:rPr>
        <w:t>Wasserman, B. D</w:t>
      </w:r>
      <w:proofErr w:type="gramStart"/>
      <w:r>
        <w:rPr>
          <w:b/>
        </w:rPr>
        <w:t>.</w:t>
      </w:r>
      <w:r>
        <w:rPr>
          <w:rFonts w:ascii="Gautami" w:eastAsia="Gautami" w:hAnsi="Gautami" w:cs="Gautami"/>
        </w:rPr>
        <w:t>​</w:t>
      </w:r>
      <w:r>
        <w:t>,</w:t>
      </w:r>
      <w:proofErr w:type="gramEnd"/>
      <w:r>
        <w:t xml:space="preserve"> &amp; Weseley, A. J. (2009). ¿</w:t>
      </w:r>
      <w:proofErr w:type="spellStart"/>
      <w:r>
        <w:t>Qué</w:t>
      </w:r>
      <w:proofErr w:type="spellEnd"/>
      <w:r>
        <w:t xml:space="preserve">? Quoi? Do languages with grammatical </w:t>
      </w:r>
      <w:proofErr w:type="gramStart"/>
      <w:r>
        <w:t>gender  promote</w:t>
      </w:r>
      <w:proofErr w:type="gramEnd"/>
      <w:r>
        <w:t xml:space="preserve"> sexist attitudes? </w:t>
      </w:r>
      <w:r>
        <w:rPr>
          <w:rFonts w:ascii="Gautami" w:eastAsia="Gautami" w:hAnsi="Gautami" w:cs="Gautami"/>
        </w:rPr>
        <w:t>​</w:t>
      </w:r>
      <w:r>
        <w:rPr>
          <w:i/>
        </w:rPr>
        <w:t xml:space="preserve">Sex </w:t>
      </w:r>
      <w:proofErr w:type="gramStart"/>
      <w:r>
        <w:rPr>
          <w:i/>
        </w:rPr>
        <w:t>Roles</w:t>
      </w:r>
      <w:r>
        <w:rPr>
          <w:rFonts w:ascii="Gautami" w:eastAsia="Gautami" w:hAnsi="Gautami" w:cs="Gautami"/>
          <w:sz w:val="23"/>
        </w:rPr>
        <w:t>​</w:t>
      </w:r>
      <w:r>
        <w:t>,</w:t>
      </w:r>
      <w:proofErr w:type="gramEnd"/>
      <w:r>
        <w:t xml:space="preserve"> </w:t>
      </w:r>
      <w:r>
        <w:rPr>
          <w:rFonts w:ascii="Gautami" w:eastAsia="Gautami" w:hAnsi="Gautami" w:cs="Gautami"/>
        </w:rPr>
        <w:t>​</w:t>
      </w:r>
      <w:r>
        <w:rPr>
          <w:i/>
        </w:rPr>
        <w:t>61</w:t>
      </w:r>
      <w:r>
        <w:rPr>
          <w:rFonts w:ascii="Gautami" w:eastAsia="Gautami" w:hAnsi="Gautami" w:cs="Gautami"/>
          <w:sz w:val="23"/>
        </w:rPr>
        <w:t>​</w:t>
      </w:r>
      <w:r>
        <w:t xml:space="preserve">(9-10), 634-643. </w:t>
      </w:r>
      <w:proofErr w:type="spellStart"/>
      <w:proofErr w:type="gramStart"/>
      <w:r>
        <w:t>doi</w:t>
      </w:r>
      <w:proofErr w:type="spellEnd"/>
      <w:proofErr w:type="gramEnd"/>
      <w:r>
        <w:t xml:space="preserve">: 10.1007/s11199-009-9696-3 </w:t>
      </w:r>
    </w:p>
    <w:p w:rsidR="006822A6" w:rsidRDefault="006822A6" w:rsidP="006822A6">
      <w:pPr>
        <w:spacing w:after="0"/>
      </w:pPr>
      <w:r>
        <w:t xml:space="preserve"> </w:t>
      </w:r>
    </w:p>
    <w:p w:rsidR="006822A6" w:rsidRDefault="006822A6" w:rsidP="006822A6">
      <w:pPr>
        <w:spacing w:after="4" w:line="250" w:lineRule="auto"/>
        <w:ind w:left="720" w:hanging="720"/>
      </w:pPr>
      <w:r>
        <w:rPr>
          <w:b/>
        </w:rPr>
        <w:t>Xu, K</w:t>
      </w:r>
      <w:proofErr w:type="gramStart"/>
      <w:r>
        <w:rPr>
          <w:b/>
        </w:rPr>
        <w:t>.</w:t>
      </w:r>
      <w:r>
        <w:rPr>
          <w:rFonts w:ascii="Gautami" w:eastAsia="Gautami" w:hAnsi="Gautami" w:cs="Gautami"/>
        </w:rPr>
        <w:t>​</w:t>
      </w:r>
      <w:r>
        <w:t>,</w:t>
      </w:r>
      <w:proofErr w:type="gramEnd"/>
      <w:r>
        <w:t xml:space="preserve"> &amp; </w:t>
      </w:r>
      <w:r>
        <w:rPr>
          <w:rFonts w:ascii="Gautami" w:eastAsia="Gautami" w:hAnsi="Gautami" w:cs="Gautami"/>
        </w:rPr>
        <w:t>​</w:t>
      </w:r>
      <w:r>
        <w:rPr>
          <w:b/>
        </w:rPr>
        <w:t>Cha, S.</w:t>
      </w:r>
      <w:r>
        <w:rPr>
          <w:rFonts w:ascii="Gautami" w:eastAsia="Gautami" w:hAnsi="Gautami" w:cs="Gautami"/>
        </w:rPr>
        <w:t>​</w:t>
      </w:r>
      <w:r>
        <w:t xml:space="preserve"> (2008). </w:t>
      </w:r>
      <w:proofErr w:type="gramStart"/>
      <w:r>
        <w:t>The</w:t>
      </w:r>
      <w:proofErr w:type="gramEnd"/>
      <w:r>
        <w:t xml:space="preserve"> effect of differences in victims' wealth and nationality on altruism.  </w:t>
      </w:r>
      <w:r>
        <w:rPr>
          <w:i/>
        </w:rPr>
        <w:t xml:space="preserve">The Whitman Journal of </w:t>
      </w:r>
      <w:proofErr w:type="gramStart"/>
      <w:r>
        <w:rPr>
          <w:i/>
        </w:rPr>
        <w:t>Psychology</w:t>
      </w:r>
      <w:r>
        <w:rPr>
          <w:rFonts w:ascii="Gautami" w:eastAsia="Gautami" w:hAnsi="Gautami" w:cs="Gautami"/>
          <w:sz w:val="23"/>
        </w:rPr>
        <w:t>​</w:t>
      </w:r>
      <w:r>
        <w:t>,</w:t>
      </w:r>
      <w:proofErr w:type="gramEnd"/>
      <w:r>
        <w:t xml:space="preserve"> </w:t>
      </w:r>
      <w:r>
        <w:rPr>
          <w:i/>
        </w:rPr>
        <w:t>17</w:t>
      </w:r>
      <w:r>
        <w:rPr>
          <w:rFonts w:ascii="Gautami" w:eastAsia="Gautami" w:hAnsi="Gautami" w:cs="Gautami"/>
        </w:rPr>
        <w:t xml:space="preserve">​ </w:t>
      </w:r>
      <w:r>
        <w:rPr>
          <w:rFonts w:ascii="Gautami" w:eastAsia="Gautami" w:hAnsi="Gautami" w:cs="Gautami"/>
          <w:sz w:val="23"/>
        </w:rPr>
        <w:t>​</w:t>
      </w:r>
      <w:r>
        <w:t xml:space="preserve">(1), 6-10.  </w:t>
      </w:r>
    </w:p>
    <w:p w:rsidR="006822A6" w:rsidRDefault="006822A6" w:rsidP="006822A6">
      <w:pPr>
        <w:spacing w:after="55"/>
      </w:pPr>
      <w:r>
        <w:t xml:space="preserve"> </w:t>
      </w:r>
    </w:p>
    <w:p w:rsidR="00B362D3" w:rsidRDefault="00B362D3"/>
    <w:sectPr w:rsidR="00B36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A6"/>
    <w:rsid w:val="006822A6"/>
    <w:rsid w:val="007038EE"/>
    <w:rsid w:val="00B3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04BF1-C750-4C9C-82F0-72A65120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2A6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6822A6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2A6"/>
    <w:rPr>
      <w:rFonts w:ascii="Calibri" w:eastAsia="Calibri" w:hAnsi="Calibri" w:cs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UFSD</Company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Weseley</dc:creator>
  <cp:keywords/>
  <dc:description/>
  <cp:lastModifiedBy>Allyson Weseley</cp:lastModifiedBy>
  <cp:revision>2</cp:revision>
  <dcterms:created xsi:type="dcterms:W3CDTF">2018-02-05T19:18:00Z</dcterms:created>
  <dcterms:modified xsi:type="dcterms:W3CDTF">2018-02-05T19:26:00Z</dcterms:modified>
</cp:coreProperties>
</file>